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ED0D3" w14:textId="77777777" w:rsidR="0019523F" w:rsidRPr="005F488E" w:rsidRDefault="008B5C19" w:rsidP="0019523F">
      <w:pPr>
        <w:pStyle w:val="Title"/>
        <w:ind w:left="0" w:firstLine="0"/>
        <w:rPr>
          <w:rFonts w:ascii="Arial" w:hAnsi="Arial" w:cs="Arial"/>
          <w:color w:val="002060"/>
        </w:rPr>
      </w:pPr>
      <w:r>
        <w:rPr>
          <w:rFonts w:ascii="Arial" w:hAnsi="Arial" w:cs="Arial"/>
          <w:color w:val="002060"/>
        </w:rPr>
        <w:t>FORECASTING REFERENCE GROUP (FRG</w:t>
      </w:r>
      <w:r w:rsidR="003A5F2D">
        <w:rPr>
          <w:rFonts w:ascii="Arial" w:hAnsi="Arial" w:cs="Arial"/>
          <w:color w:val="002060"/>
        </w:rPr>
        <w:t>).</w:t>
      </w:r>
    </w:p>
    <w:p w14:paraId="21FE354D" w14:textId="77777777" w:rsidR="0019523F" w:rsidRPr="00435E02" w:rsidRDefault="0019523F" w:rsidP="0019523F">
      <w:pPr>
        <w:rPr>
          <w:sz w:val="18"/>
          <w:szCs w:val="18"/>
        </w:rPr>
      </w:pP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1997"/>
        <w:gridCol w:w="7019"/>
      </w:tblGrid>
      <w:tr w:rsidR="0019523F" w:rsidRPr="008578EE" w14:paraId="01299936" w14:textId="77777777" w:rsidTr="00EC7D85">
        <w:tc>
          <w:tcPr>
            <w:tcW w:w="1997" w:type="dxa"/>
          </w:tcPr>
          <w:p w14:paraId="304F8E2F" w14:textId="77777777" w:rsidR="0019523F" w:rsidRPr="0063483D" w:rsidRDefault="005821E4" w:rsidP="00AA4CC6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Subject</w:t>
            </w:r>
            <w:r w:rsidR="00CB090E">
              <w:rPr>
                <w:rFonts w:ascii="Arial" w:hAnsi="Arial" w:cs="Arial"/>
                <w:caps w:val="0"/>
                <w:color w:val="002060"/>
                <w:sz w:val="22"/>
              </w:rPr>
              <w:t>:</w:t>
            </w:r>
          </w:p>
        </w:tc>
        <w:tc>
          <w:tcPr>
            <w:tcW w:w="7019" w:type="dxa"/>
          </w:tcPr>
          <w:p w14:paraId="770E784A" w14:textId="77B58F3F" w:rsidR="0019523F" w:rsidRPr="00F61D8D" w:rsidRDefault="00A30632" w:rsidP="00060AC1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Electric vehicle forecast update – modelling results</w:t>
            </w:r>
          </w:p>
        </w:tc>
      </w:tr>
      <w:tr w:rsidR="0019523F" w:rsidRPr="008578EE" w14:paraId="6F23D136" w14:textId="77777777" w:rsidTr="00EC7D85">
        <w:tc>
          <w:tcPr>
            <w:tcW w:w="1997" w:type="dxa"/>
          </w:tcPr>
          <w:p w14:paraId="33E75681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Agenda Item: </w:t>
            </w:r>
          </w:p>
        </w:tc>
        <w:tc>
          <w:tcPr>
            <w:tcW w:w="7019" w:type="dxa"/>
          </w:tcPr>
          <w:p w14:paraId="4CEE5AF2" w14:textId="37D312C5" w:rsidR="0019523F" w:rsidRPr="00F61D8D" w:rsidRDefault="00060AC1" w:rsidP="00E87171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olor w:val="002060"/>
                <w:sz w:val="22"/>
              </w:rPr>
              <w:t>5</w:t>
            </w:r>
          </w:p>
        </w:tc>
      </w:tr>
      <w:tr w:rsidR="005821E4" w:rsidRPr="008578EE" w14:paraId="7BB56344" w14:textId="77777777" w:rsidTr="00EC7D85">
        <w:tc>
          <w:tcPr>
            <w:tcW w:w="1997" w:type="dxa"/>
          </w:tcPr>
          <w:p w14:paraId="4C1DFE4D" w14:textId="77777777" w:rsidR="005821E4" w:rsidRPr="0063483D" w:rsidRDefault="005821E4" w:rsidP="00AD5F42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P</w:t>
            </w:r>
            <w:r w:rsidR="00AD5F42">
              <w:rPr>
                <w:rFonts w:ascii="Arial" w:hAnsi="Arial" w:cs="Arial"/>
                <w:caps w:val="0"/>
                <w:color w:val="002060"/>
                <w:sz w:val="22"/>
              </w:rPr>
              <w:t>a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per #:</w:t>
            </w:r>
          </w:p>
        </w:tc>
        <w:tc>
          <w:tcPr>
            <w:tcW w:w="7019" w:type="dxa"/>
          </w:tcPr>
          <w:p w14:paraId="35B1A937" w14:textId="56A034BB" w:rsidR="005821E4" w:rsidRDefault="00ED06CB" w:rsidP="00A3063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Cover Page </w:t>
            </w:r>
            <w:r w:rsidR="00A30632">
              <w:rPr>
                <w:rFonts w:ascii="Arial" w:hAnsi="Arial" w:cs="Arial"/>
                <w:caps w:val="0"/>
                <w:color w:val="002060"/>
                <w:sz w:val="22"/>
              </w:rPr>
              <w:t>1</w:t>
            </w:r>
          </w:p>
        </w:tc>
      </w:tr>
      <w:tr w:rsidR="0019523F" w:rsidRPr="008578EE" w14:paraId="5EAEC681" w14:textId="77777777" w:rsidTr="00EC7D85">
        <w:tc>
          <w:tcPr>
            <w:tcW w:w="1997" w:type="dxa"/>
          </w:tcPr>
          <w:p w14:paraId="78AE220F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>Contact:</w:t>
            </w:r>
          </w:p>
        </w:tc>
        <w:tc>
          <w:tcPr>
            <w:tcW w:w="7019" w:type="dxa"/>
          </w:tcPr>
          <w:p w14:paraId="4B5D8B1D" w14:textId="38DAC91D" w:rsidR="0019523F" w:rsidRPr="00F61D8D" w:rsidRDefault="00E87171" w:rsidP="00066737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Greg Staib</w:t>
            </w:r>
            <w:r w:rsidR="00A30632">
              <w:rPr>
                <w:rFonts w:ascii="Arial" w:hAnsi="Arial" w:cs="Arial"/>
                <w:caps w:val="0"/>
                <w:color w:val="002060"/>
                <w:sz w:val="22"/>
              </w:rPr>
              <w:t xml:space="preserve"> (AEMO)</w:t>
            </w:r>
          </w:p>
        </w:tc>
      </w:tr>
      <w:tr w:rsidR="0019523F" w:rsidRPr="008578EE" w14:paraId="7E5A0BBA" w14:textId="77777777" w:rsidTr="00EC7D85">
        <w:tc>
          <w:tcPr>
            <w:tcW w:w="1997" w:type="dxa"/>
          </w:tcPr>
          <w:p w14:paraId="72021D13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Date: </w:t>
            </w:r>
          </w:p>
        </w:tc>
        <w:tc>
          <w:tcPr>
            <w:tcW w:w="7019" w:type="dxa"/>
          </w:tcPr>
          <w:p w14:paraId="5622566A" w14:textId="7AA461E0" w:rsidR="0019523F" w:rsidRPr="00190D7B" w:rsidRDefault="00A30632" w:rsidP="00066737">
            <w:pPr>
              <w:pStyle w:val="DataStyle"/>
              <w:rPr>
                <w:rFonts w:ascii="Arial" w:hAnsi="Arial"/>
                <w:caps w:val="0"/>
                <w:color w:val="002060"/>
                <w:sz w:val="22"/>
              </w:rPr>
            </w:pPr>
            <w:r>
              <w:rPr>
                <w:rFonts w:ascii="Arial" w:hAnsi="Arial"/>
                <w:caps w:val="0"/>
                <w:color w:val="002060"/>
                <w:sz w:val="22"/>
              </w:rPr>
              <w:t>Tuesday 19 September 2017</w:t>
            </w:r>
          </w:p>
        </w:tc>
      </w:tr>
    </w:tbl>
    <w:p w14:paraId="5F80DC00" w14:textId="77777777" w:rsidR="0019523F" w:rsidRPr="00435E02" w:rsidRDefault="0019523F" w:rsidP="000C186A">
      <w:pPr>
        <w:pStyle w:val="Heading1"/>
      </w:pPr>
      <w:r w:rsidRPr="00435E02">
        <w:t xml:space="preserve">EXECUTIVE SUMMARY </w:t>
      </w: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2118"/>
        <w:gridCol w:w="6898"/>
      </w:tblGrid>
      <w:tr w:rsidR="0019523F" w:rsidRPr="008578EE" w14:paraId="297381E6" w14:textId="77777777" w:rsidTr="00A30632">
        <w:tc>
          <w:tcPr>
            <w:tcW w:w="2118" w:type="dxa"/>
          </w:tcPr>
          <w:p w14:paraId="6D84C889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raised by:</w:t>
            </w:r>
          </w:p>
        </w:tc>
        <w:tc>
          <w:tcPr>
            <w:tcW w:w="6898" w:type="dxa"/>
          </w:tcPr>
          <w:p w14:paraId="1A0E1620" w14:textId="77777777" w:rsidR="0019523F" w:rsidRPr="00C026AF" w:rsidRDefault="00C33A2F" w:rsidP="007F325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AEMO</w:t>
            </w:r>
          </w:p>
        </w:tc>
      </w:tr>
      <w:tr w:rsidR="0019523F" w:rsidRPr="008578EE" w14:paraId="06AD0A17" w14:textId="77777777" w:rsidTr="00A30632">
        <w:tc>
          <w:tcPr>
            <w:tcW w:w="2118" w:type="dxa"/>
          </w:tcPr>
          <w:p w14:paraId="4F4B17D7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Rule requirement:</w:t>
            </w:r>
          </w:p>
        </w:tc>
        <w:tc>
          <w:tcPr>
            <w:tcW w:w="6898" w:type="dxa"/>
          </w:tcPr>
          <w:p w14:paraId="0EDE714B" w14:textId="585448C2" w:rsidR="0019523F" w:rsidRPr="00C026AF" w:rsidRDefault="00A30632" w:rsidP="00A3063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Modelling input relevant to AEMO’s regulatory obligations to produce the Electricity Statement of Opportunities (ESOO) as per </w:t>
            </w:r>
            <w:r w:rsidRPr="00626ACD">
              <w:rPr>
                <w:rFonts w:ascii="Arial" w:hAnsi="Arial" w:cs="Arial"/>
                <w:caps w:val="0"/>
                <w:color w:val="002060"/>
                <w:sz w:val="22"/>
              </w:rPr>
              <w:t>3.13.3 (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q) of the National Electricity Rules (NER) and the National Transmission Network Development Plan (NTNDP) as per </w:t>
            </w:r>
            <w:r w:rsidRPr="00A30632">
              <w:rPr>
                <w:rFonts w:ascii="Arial" w:hAnsi="Arial" w:cs="Arial"/>
                <w:caps w:val="0"/>
                <w:color w:val="002060"/>
                <w:sz w:val="22"/>
              </w:rPr>
              <w:t>11.27.5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 of the NER. </w:t>
            </w:r>
          </w:p>
        </w:tc>
      </w:tr>
      <w:tr w:rsidR="0019523F" w:rsidRPr="008578EE" w14:paraId="097169AC" w14:textId="77777777" w:rsidTr="00A30632">
        <w:tc>
          <w:tcPr>
            <w:tcW w:w="2118" w:type="dxa"/>
          </w:tcPr>
          <w:p w14:paraId="3768BE8A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Link to National Objectives:</w:t>
            </w:r>
          </w:p>
        </w:tc>
        <w:tc>
          <w:tcPr>
            <w:tcW w:w="6898" w:type="dxa"/>
          </w:tcPr>
          <w:p w14:paraId="48629816" w14:textId="51AE64A6" w:rsidR="0019523F" w:rsidRPr="00C026AF" w:rsidRDefault="00A30632" w:rsidP="00A3063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To ensure r</w:t>
            </w:r>
            <w:r w:rsidRPr="009E1420">
              <w:rPr>
                <w:rFonts w:ascii="Arial" w:hAnsi="Arial" w:cs="Arial"/>
                <w:caps w:val="0"/>
                <w:color w:val="002060"/>
                <w:sz w:val="22"/>
              </w:rPr>
              <w:t xml:space="preserve">eliability and security of supply of 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E</w:t>
            </w:r>
            <w:r w:rsidRPr="009E1420">
              <w:rPr>
                <w:rFonts w:ascii="Arial" w:hAnsi="Arial" w:cs="Arial"/>
                <w:caps w:val="0"/>
                <w:color w:val="002060"/>
                <w:sz w:val="22"/>
              </w:rPr>
              <w:t>lectricity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 through forecasting reports.</w:t>
            </w:r>
          </w:p>
        </w:tc>
      </w:tr>
      <w:tr w:rsidR="0019523F" w:rsidRPr="008578EE" w14:paraId="725AF8CB" w14:textId="77777777" w:rsidTr="00A30632">
        <w:tc>
          <w:tcPr>
            <w:tcW w:w="2118" w:type="dxa"/>
          </w:tcPr>
          <w:p w14:paraId="5EEFB19E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Previous forum discussion(s):</w:t>
            </w:r>
          </w:p>
        </w:tc>
        <w:tc>
          <w:tcPr>
            <w:tcW w:w="6898" w:type="dxa"/>
          </w:tcPr>
          <w:p w14:paraId="2C7DD4D7" w14:textId="713498F4" w:rsidR="0019523F" w:rsidRPr="00C026AF" w:rsidRDefault="00A30632" w:rsidP="00EC7D85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This item has not previously been discussed at the Forecasting Reference Group.</w:t>
            </w:r>
          </w:p>
        </w:tc>
      </w:tr>
      <w:tr w:rsidR="0019523F" w:rsidRPr="008578EE" w14:paraId="269CBA53" w14:textId="77777777" w:rsidTr="00A30632">
        <w:tc>
          <w:tcPr>
            <w:tcW w:w="2118" w:type="dxa"/>
          </w:tcPr>
          <w:p w14:paraId="270788E5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impact:</w:t>
            </w:r>
          </w:p>
        </w:tc>
        <w:tc>
          <w:tcPr>
            <w:tcW w:w="6898" w:type="dxa"/>
          </w:tcPr>
          <w:p w14:paraId="671B8A7D" w14:textId="4F1EE689" w:rsidR="00066737" w:rsidRPr="005757CB" w:rsidRDefault="00A30632" w:rsidP="00A3063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The program is designed to improve forecasts that are used by industry participants. </w:t>
            </w:r>
          </w:p>
        </w:tc>
      </w:tr>
      <w:tr w:rsidR="0019523F" w:rsidRPr="008578EE" w14:paraId="175FA82B" w14:textId="77777777" w:rsidTr="00A30632">
        <w:tc>
          <w:tcPr>
            <w:tcW w:w="2118" w:type="dxa"/>
          </w:tcPr>
          <w:p w14:paraId="65A4BE9E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Impacted parties:</w:t>
            </w:r>
          </w:p>
        </w:tc>
        <w:tc>
          <w:tcPr>
            <w:tcW w:w="6898" w:type="dxa"/>
          </w:tcPr>
          <w:p w14:paraId="7C31A3A3" w14:textId="22FF26B2" w:rsidR="00066737" w:rsidRPr="005757CB" w:rsidRDefault="00A30A03" w:rsidP="005757CB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Stakeholders interested in AEMO’s forecasting and planning publications</w:t>
            </w:r>
            <w:r w:rsidR="00A30632"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19523F" w:rsidRPr="008578EE" w14:paraId="1EDE1DB9" w14:textId="77777777" w:rsidTr="00A30632">
        <w:tc>
          <w:tcPr>
            <w:tcW w:w="2118" w:type="dxa"/>
          </w:tcPr>
          <w:p w14:paraId="4BC32827" w14:textId="77777777" w:rsidR="0019523F" w:rsidRPr="00C026AF" w:rsidRDefault="0019523F" w:rsidP="00C026AF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Purpose:</w:t>
            </w:r>
          </w:p>
        </w:tc>
        <w:tc>
          <w:tcPr>
            <w:tcW w:w="6898" w:type="dxa"/>
          </w:tcPr>
          <w:p w14:paraId="18E8324B" w14:textId="53EFE1AA" w:rsidR="00066737" w:rsidRPr="005757CB" w:rsidRDefault="00A30632" w:rsidP="00F62C9F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To discu</w:t>
            </w:r>
            <w:r w:rsidR="00ED06CB">
              <w:rPr>
                <w:rFonts w:ascii="Arial" w:hAnsi="Arial" w:cs="Arial"/>
                <w:caps w:val="0"/>
                <w:color w:val="002060"/>
                <w:sz w:val="22"/>
              </w:rPr>
              <w:t>ss draft modelling results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19523F" w:rsidRPr="008578EE" w14:paraId="2BCBD153" w14:textId="77777777" w:rsidTr="00A30632">
        <w:tc>
          <w:tcPr>
            <w:tcW w:w="2118" w:type="dxa"/>
          </w:tcPr>
          <w:p w14:paraId="4A26F7B5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Desired outcome:</w:t>
            </w:r>
          </w:p>
        </w:tc>
        <w:tc>
          <w:tcPr>
            <w:tcW w:w="6898" w:type="dxa"/>
          </w:tcPr>
          <w:p w14:paraId="53F9A8C1" w14:textId="3EA2C8E0" w:rsidR="00066737" w:rsidRPr="005757CB" w:rsidRDefault="00A30632" w:rsidP="00ED06CB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Obtain feedback on these draft modelling results.</w:t>
            </w:r>
          </w:p>
        </w:tc>
      </w:tr>
    </w:tbl>
    <w:p w14:paraId="245A7A95" w14:textId="77777777" w:rsidR="000C186A" w:rsidRPr="000C186A" w:rsidRDefault="000C186A" w:rsidP="00297CEA">
      <w:pPr>
        <w:pStyle w:val="Heading1"/>
        <w:numPr>
          <w:ilvl w:val="0"/>
          <w:numId w:val="0"/>
        </w:numPr>
        <w:ind w:left="360" w:hanging="360"/>
      </w:pPr>
    </w:p>
    <w:sectPr w:rsidR="000C186A" w:rsidRPr="000C186A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4C558" w14:textId="77777777" w:rsidR="00A85C7E" w:rsidRDefault="00A85C7E" w:rsidP="00B33E4A">
      <w:r>
        <w:separator/>
      </w:r>
    </w:p>
  </w:endnote>
  <w:endnote w:type="continuationSeparator" w:id="0">
    <w:p w14:paraId="44E34B84" w14:textId="77777777" w:rsidR="00A85C7E" w:rsidRDefault="00A85C7E" w:rsidP="00B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19E68" w14:textId="348187C0" w:rsidR="00BF039D" w:rsidRPr="00BF039D" w:rsidRDefault="006209A1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C33A2F">
      <w:rPr>
        <w:rFonts w:ascii="Arial" w:hAnsi="Arial" w:cs="Arial"/>
        <w:color w:val="808080" w:themeColor="background1" w:themeShade="80"/>
        <w:sz w:val="15"/>
        <w:szCs w:val="15"/>
      </w:rPr>
      <w:t>FRG</w:t>
    </w:r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 xml:space="preserve"> MEETING </w:t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alias w:val="Meeting Date"/>
        <w:tag w:val="Meeting Date"/>
        <w:id w:val="18229150"/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d MMMM yyyy"/>
          <w:lid w:val="en-AU"/>
          <w:storeMappedDataAs w:val="dateTime"/>
          <w:calendar w:val="gregorian"/>
        </w:date>
      </w:sdtPr>
      <w:sdtEndPr/>
      <w:sdtContent>
        <w:r w:rsidR="00BF039D" w:rsidRPr="00C33A2F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    </w:t>
        </w:r>
      </w:sdtContent>
    </w:sdt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ab/>
    </w:r>
    <w:r w:rsidR="00BF039D" w:rsidRPr="00A30632">
      <w:rPr>
        <w:rFonts w:ascii="Arial" w:hAnsi="Arial" w:cs="Arial"/>
        <w:color w:val="808080" w:themeColor="background1" w:themeShade="80"/>
        <w:sz w:val="15"/>
        <w:szCs w:val="15"/>
      </w:rPr>
      <w:t>AGENDA ITEM</w:t>
    </w:r>
    <w:r w:rsidR="00910E1C" w:rsidRPr="00A30632">
      <w:rPr>
        <w:rFonts w:ascii="Arial" w:hAnsi="Arial" w:cs="Arial"/>
        <w:color w:val="808080" w:themeColor="background1" w:themeShade="80"/>
        <w:sz w:val="15"/>
        <w:szCs w:val="15"/>
      </w:rPr>
      <w:t>: 5</w:t>
    </w:r>
    <w:r w:rsidR="00BF039D" w:rsidRPr="003A5F2D">
      <w:rPr>
        <w:rFonts w:ascii="Arial" w:hAnsi="Arial" w:cs="Arial"/>
        <w:color w:val="808080" w:themeColor="background1" w:themeShade="80"/>
        <w:sz w:val="15"/>
        <w:szCs w:val="15"/>
      </w:rPr>
      <w:tab/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id w:val="18229152"/>
        <w:docPartObj>
          <w:docPartGallery w:val="Page Numbers (Top of Page)"/>
          <w:docPartUnique/>
        </w:docPartObj>
      </w:sdtPr>
      <w:sdtEndPr/>
      <w:sdtContent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Page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PAGE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910E1C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of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NUMPAGES 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910E1C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  <w:bookmarkStart w:id="0" w:name="_GoBack"/>
        <w:bookmarkEnd w:id="0"/>
      </w:sdtContent>
    </w:sdt>
  </w:p>
  <w:p w14:paraId="77E6B985" w14:textId="7777777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</w:p>
  <w:p w14:paraId="696816EE" w14:textId="4D94C27F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THIS </w:t>
    </w:r>
    <w:r w:rsidR="00297CEA">
      <w:rPr>
        <w:rFonts w:ascii="Arial" w:hAnsi="Arial" w:cs="Arial"/>
        <w:color w:val="808080" w:themeColor="background1" w:themeShade="80"/>
        <w:sz w:val="15"/>
        <w:szCs w:val="15"/>
      </w:rPr>
      <w:t>HANDOUT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HAS BEEN PREPARED FOR CONSIDERATION OF THE </w:t>
    </w:r>
    <w:r w:rsidR="003E0B75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AND THE PROPOSALS AND/OR VIEWS EXPRESSED HEREIN DO NOT NECESSARILY REFLECT THE VIEWS OF THE </w:t>
    </w:r>
    <w:r w:rsidR="003E0B75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UNTIL SUCH TIME AS AND TO THE EXTENT THAT THE </w:t>
    </w:r>
    <w:r w:rsidR="003E0B75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CHOOSES TO ENDORSE THE CONTENT IN WHOLE OR IN PART.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095EB" w14:textId="77777777" w:rsidR="00A85C7E" w:rsidRDefault="00A85C7E" w:rsidP="00B33E4A">
      <w:r>
        <w:separator/>
      </w:r>
    </w:p>
  </w:footnote>
  <w:footnote w:type="continuationSeparator" w:id="0">
    <w:p w14:paraId="63C66726" w14:textId="77777777" w:rsidR="00A85C7E" w:rsidRDefault="00A85C7E" w:rsidP="00B3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917AC" w14:textId="77777777" w:rsidR="00B33E4A" w:rsidRPr="005821E4" w:rsidRDefault="00B33E4A" w:rsidP="0019523F">
    <w:pPr>
      <w:pStyle w:val="Title"/>
      <w:ind w:left="0" w:firstLine="0"/>
      <w:rPr>
        <w:rFonts w:ascii="Arial" w:hAnsi="Arial" w:cs="Arial"/>
        <w:sz w:val="32"/>
        <w:szCs w:val="32"/>
        <w:highlight w:val="yellow"/>
      </w:rPr>
    </w:pPr>
    <w:r w:rsidRPr="005821E4">
      <w:rPr>
        <w:noProof/>
        <w:sz w:val="32"/>
        <w:szCs w:val="32"/>
        <w:highlight w:val="yellow"/>
      </w:rPr>
      <w:drawing>
        <wp:anchor distT="0" distB="0" distL="114300" distR="114300" simplePos="0" relativeHeight="251659264" behindDoc="1" locked="1" layoutInCell="1" allowOverlap="1" wp14:anchorId="07C69D07" wp14:editId="6982CB7D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990725" cy="657225"/>
          <wp:effectExtent l="0" t="0" r="9525" b="9525"/>
          <wp:wrapNone/>
          <wp:docPr id="2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9E8C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CF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A289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BC9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ACA7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06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0B9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A855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68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45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6419F"/>
    <w:multiLevelType w:val="hybridMultilevel"/>
    <w:tmpl w:val="94C0F2F0"/>
    <w:lvl w:ilvl="0" w:tplc="A198C498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26238"/>
    <w:multiLevelType w:val="hybridMultilevel"/>
    <w:tmpl w:val="151C395E"/>
    <w:lvl w:ilvl="0" w:tplc="2AFEAA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13FF2"/>
    <w:multiLevelType w:val="hybridMultilevel"/>
    <w:tmpl w:val="59EAF8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1695C"/>
    <w:multiLevelType w:val="hybridMultilevel"/>
    <w:tmpl w:val="908256F6"/>
    <w:lvl w:ilvl="0" w:tplc="7E284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D455B8"/>
    <w:multiLevelType w:val="hybridMultilevel"/>
    <w:tmpl w:val="512ED06C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9140EB"/>
    <w:multiLevelType w:val="hybridMultilevel"/>
    <w:tmpl w:val="95DE03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BC2F45"/>
    <w:multiLevelType w:val="hybridMultilevel"/>
    <w:tmpl w:val="3200BAE8"/>
    <w:lvl w:ilvl="0" w:tplc="0C09000B">
      <w:start w:val="1"/>
      <w:numFmt w:val="bullet"/>
      <w:lvlText w:val=""/>
      <w:lvlJc w:val="left"/>
      <w:pPr>
        <w:tabs>
          <w:tab w:val="num" w:pos="1358"/>
        </w:tabs>
        <w:ind w:left="1358" w:hanging="35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17E1786"/>
    <w:multiLevelType w:val="hybridMultilevel"/>
    <w:tmpl w:val="D3723CD2"/>
    <w:lvl w:ilvl="0" w:tplc="B46E587A">
      <w:start w:val="1"/>
      <w:numFmt w:val="decimal"/>
      <w:pStyle w:val="AttachmentListNumber"/>
      <w:lvlText w:val="%1."/>
      <w:lvlJc w:val="left"/>
      <w:pPr>
        <w:ind w:left="720" w:hanging="360"/>
      </w:pPr>
    </w:lvl>
    <w:lvl w:ilvl="1" w:tplc="9E00D0C8" w:tentative="1">
      <w:start w:val="1"/>
      <w:numFmt w:val="lowerLetter"/>
      <w:lvlText w:val="%2."/>
      <w:lvlJc w:val="left"/>
      <w:pPr>
        <w:ind w:left="1440" w:hanging="360"/>
      </w:pPr>
    </w:lvl>
    <w:lvl w:ilvl="2" w:tplc="1D7CA82E" w:tentative="1">
      <w:start w:val="1"/>
      <w:numFmt w:val="lowerRoman"/>
      <w:lvlText w:val="%3."/>
      <w:lvlJc w:val="right"/>
      <w:pPr>
        <w:ind w:left="2160" w:hanging="180"/>
      </w:pPr>
    </w:lvl>
    <w:lvl w:ilvl="3" w:tplc="A1B87BD4" w:tentative="1">
      <w:start w:val="1"/>
      <w:numFmt w:val="decimal"/>
      <w:lvlText w:val="%4."/>
      <w:lvlJc w:val="left"/>
      <w:pPr>
        <w:ind w:left="2880" w:hanging="360"/>
      </w:pPr>
    </w:lvl>
    <w:lvl w:ilvl="4" w:tplc="E068AE70" w:tentative="1">
      <w:start w:val="1"/>
      <w:numFmt w:val="lowerLetter"/>
      <w:lvlText w:val="%5."/>
      <w:lvlJc w:val="left"/>
      <w:pPr>
        <w:ind w:left="3600" w:hanging="360"/>
      </w:pPr>
    </w:lvl>
    <w:lvl w:ilvl="5" w:tplc="76B8088C" w:tentative="1">
      <w:start w:val="1"/>
      <w:numFmt w:val="lowerRoman"/>
      <w:lvlText w:val="%6."/>
      <w:lvlJc w:val="right"/>
      <w:pPr>
        <w:ind w:left="4320" w:hanging="180"/>
      </w:pPr>
    </w:lvl>
    <w:lvl w:ilvl="6" w:tplc="3EC430A0" w:tentative="1">
      <w:start w:val="1"/>
      <w:numFmt w:val="decimal"/>
      <w:lvlText w:val="%7."/>
      <w:lvlJc w:val="left"/>
      <w:pPr>
        <w:ind w:left="5040" w:hanging="360"/>
      </w:pPr>
    </w:lvl>
    <w:lvl w:ilvl="7" w:tplc="C9CAF846" w:tentative="1">
      <w:start w:val="1"/>
      <w:numFmt w:val="lowerLetter"/>
      <w:lvlText w:val="%8."/>
      <w:lvlJc w:val="left"/>
      <w:pPr>
        <w:ind w:left="5760" w:hanging="360"/>
      </w:pPr>
    </w:lvl>
    <w:lvl w:ilvl="8" w:tplc="5B38D5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  <w:lvlOverride w:ilvl="0">
      <w:startOverride w:val="1"/>
    </w:lvlOverride>
  </w:num>
  <w:num w:numId="15">
    <w:abstractNumId w:val="14"/>
  </w:num>
  <w:num w:numId="16">
    <w:abstractNumId w:val="15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4A"/>
    <w:rsid w:val="00060AC1"/>
    <w:rsid w:val="00066737"/>
    <w:rsid w:val="00066A43"/>
    <w:rsid w:val="00082343"/>
    <w:rsid w:val="000C186A"/>
    <w:rsid w:val="000C7035"/>
    <w:rsid w:val="000E6C37"/>
    <w:rsid w:val="0011673E"/>
    <w:rsid w:val="00145D39"/>
    <w:rsid w:val="00190D7B"/>
    <w:rsid w:val="0019523F"/>
    <w:rsid w:val="001A600E"/>
    <w:rsid w:val="001D2B4A"/>
    <w:rsid w:val="001D6394"/>
    <w:rsid w:val="001F3CBF"/>
    <w:rsid w:val="00211155"/>
    <w:rsid w:val="00242105"/>
    <w:rsid w:val="00297CEA"/>
    <w:rsid w:val="003A5F2D"/>
    <w:rsid w:val="003D171C"/>
    <w:rsid w:val="003E0B75"/>
    <w:rsid w:val="0041536A"/>
    <w:rsid w:val="00426217"/>
    <w:rsid w:val="00435E02"/>
    <w:rsid w:val="00495DBB"/>
    <w:rsid w:val="004D48B4"/>
    <w:rsid w:val="005757CB"/>
    <w:rsid w:val="005821E4"/>
    <w:rsid w:val="006209A1"/>
    <w:rsid w:val="0063483D"/>
    <w:rsid w:val="00667CA2"/>
    <w:rsid w:val="006A01DC"/>
    <w:rsid w:val="006C1F7E"/>
    <w:rsid w:val="006F421E"/>
    <w:rsid w:val="007A3FE7"/>
    <w:rsid w:val="007D74E8"/>
    <w:rsid w:val="007F3252"/>
    <w:rsid w:val="008A0119"/>
    <w:rsid w:val="008B5C19"/>
    <w:rsid w:val="00910E1C"/>
    <w:rsid w:val="009125B4"/>
    <w:rsid w:val="00931134"/>
    <w:rsid w:val="00A2451A"/>
    <w:rsid w:val="00A279B7"/>
    <w:rsid w:val="00A30632"/>
    <w:rsid w:val="00A30A03"/>
    <w:rsid w:val="00A80CC0"/>
    <w:rsid w:val="00A85C7E"/>
    <w:rsid w:val="00A92789"/>
    <w:rsid w:val="00AA4CC6"/>
    <w:rsid w:val="00AB3C21"/>
    <w:rsid w:val="00AD5F42"/>
    <w:rsid w:val="00B33E4A"/>
    <w:rsid w:val="00B8075B"/>
    <w:rsid w:val="00B845DE"/>
    <w:rsid w:val="00BF039D"/>
    <w:rsid w:val="00C026AF"/>
    <w:rsid w:val="00C12FE0"/>
    <w:rsid w:val="00C20916"/>
    <w:rsid w:val="00C33A2F"/>
    <w:rsid w:val="00CA55FD"/>
    <w:rsid w:val="00CB090E"/>
    <w:rsid w:val="00CC201B"/>
    <w:rsid w:val="00CC7904"/>
    <w:rsid w:val="00D02FB6"/>
    <w:rsid w:val="00D372F2"/>
    <w:rsid w:val="00D454E7"/>
    <w:rsid w:val="00D64016"/>
    <w:rsid w:val="00DD32F6"/>
    <w:rsid w:val="00E87171"/>
    <w:rsid w:val="00ED06CB"/>
    <w:rsid w:val="00F62C9F"/>
    <w:rsid w:val="00F83C1F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6BBB932"/>
  <w15:chartTrackingRefBased/>
  <w15:docId w15:val="{64A96FF4-79F1-45EA-826D-2BC33F33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86A"/>
    <w:pPr>
      <w:spacing w:after="0" w:line="240" w:lineRule="auto"/>
    </w:pPr>
    <w:rPr>
      <w:rFonts w:eastAsia="Times New Roman" w:cs="Times New Roman"/>
      <w:sz w:val="20"/>
      <w:szCs w:val="20"/>
      <w:lang w:eastAsia="en-AU"/>
    </w:rPr>
  </w:style>
  <w:style w:type="paragraph" w:styleId="Heading1">
    <w:name w:val="heading 1"/>
    <w:basedOn w:val="BodyText"/>
    <w:next w:val="BodyText"/>
    <w:link w:val="Heading1Char"/>
    <w:autoRedefine/>
    <w:qFormat/>
    <w:rsid w:val="000C186A"/>
    <w:pPr>
      <w:numPr>
        <w:numId w:val="2"/>
      </w:numPr>
      <w:spacing w:before="240"/>
      <w:contextualSpacing/>
      <w:outlineLvl w:val="0"/>
    </w:pPr>
    <w:rPr>
      <w:rFonts w:ascii="Arial" w:hAnsi="Arial" w:cs="Arial"/>
      <w:caps/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186A"/>
    <w:rPr>
      <w:rFonts w:ascii="Arial" w:eastAsia="Times New Roman" w:hAnsi="Arial" w:cs="Arial"/>
      <w:caps/>
      <w:color w:val="002060"/>
      <w:szCs w:val="20"/>
      <w:lang w:eastAsia="en-AU"/>
    </w:rPr>
  </w:style>
  <w:style w:type="table" w:styleId="TableGrid">
    <w:name w:val="Table Grid"/>
    <w:basedOn w:val="TableNormal"/>
    <w:uiPriority w:val="59"/>
    <w:rsid w:val="00B33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33E4A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B33E4A"/>
    <w:rPr>
      <w:rFonts w:eastAsia="Times New Roman" w:cs="Times New Roman"/>
      <w:szCs w:val="20"/>
      <w:lang w:eastAsia="en-AU"/>
    </w:rPr>
  </w:style>
  <w:style w:type="paragraph" w:customStyle="1" w:styleId="DataStyle">
    <w:name w:val="Data Style"/>
    <w:basedOn w:val="BodyText"/>
    <w:next w:val="BodyText"/>
    <w:qFormat/>
    <w:rsid w:val="00B33E4A"/>
    <w:rPr>
      <w:caps/>
      <w:color w:val="5B9BD5" w:themeColor="accent1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Title">
    <w:name w:val="Title"/>
    <w:basedOn w:val="BodyText"/>
    <w:next w:val="BodyText"/>
    <w:link w:val="TitleChar"/>
    <w:qFormat/>
    <w:rsid w:val="00B33E4A"/>
    <w:pPr>
      <w:ind w:left="851" w:hanging="851"/>
    </w:pPr>
    <w:rPr>
      <w:color w:val="5B9BD5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33E4A"/>
    <w:rPr>
      <w:rFonts w:eastAsia="Times New Roman" w:cs="Times New Roman"/>
      <w:color w:val="5B9BD5" w:themeColor="accent1"/>
      <w:sz w:val="36"/>
      <w:szCs w:val="36"/>
      <w:lang w:eastAsia="en-AU"/>
    </w:rPr>
  </w:style>
  <w:style w:type="paragraph" w:styleId="ListBullet">
    <w:name w:val="List Bullet"/>
    <w:basedOn w:val="BodyText"/>
    <w:rsid w:val="000C186A"/>
  </w:style>
  <w:style w:type="table" w:customStyle="1" w:styleId="AEMO09Tablestyle">
    <w:name w:val="AEMO09 Table style"/>
    <w:basedOn w:val="TableNormal"/>
    <w:uiPriority w:val="99"/>
    <w:qFormat/>
    <w:rsid w:val="000C186A"/>
    <w:pPr>
      <w:spacing w:after="0" w:line="240" w:lineRule="auto"/>
    </w:pPr>
    <w:rPr>
      <w:rFonts w:ascii="Arial" w:eastAsia="Times New Roman" w:hAnsi="Arial" w:cs="Times New Roman"/>
      <w:sz w:val="21"/>
      <w:szCs w:val="20"/>
      <w:lang w:eastAsia="en-AU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</w:style>
  <w:style w:type="table" w:customStyle="1" w:styleId="BasicAEMOTable">
    <w:name w:val="Basic AEMO Table"/>
    <w:basedOn w:val="TableNormal"/>
    <w:uiPriority w:val="99"/>
    <w:qFormat/>
    <w:rsid w:val="000C186A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2">
    <w:name w:val="Data Style 2"/>
    <w:basedOn w:val="DataStyle"/>
    <w:qFormat/>
    <w:rsid w:val="000C186A"/>
    <w:rPr>
      <w:sz w:val="19"/>
    </w:rPr>
  </w:style>
  <w:style w:type="paragraph" w:customStyle="1" w:styleId="AttachmentListNumber">
    <w:name w:val="Attachment List Number"/>
    <w:basedOn w:val="ListNumber"/>
    <w:next w:val="BodyText"/>
    <w:qFormat/>
    <w:rsid w:val="000C186A"/>
    <w:pPr>
      <w:numPr>
        <w:numId w:val="14"/>
      </w:numPr>
      <w:tabs>
        <w:tab w:val="num" w:pos="360"/>
      </w:tabs>
      <w:spacing w:before="120" w:after="120"/>
      <w:ind w:left="360"/>
      <w:contextualSpacing w:val="0"/>
    </w:pPr>
    <w:rPr>
      <w:caps/>
      <w:color w:val="5B9BD5" w:themeColor="accent1"/>
      <w:sz w:val="19"/>
      <w:szCs w:val="19"/>
    </w:rPr>
  </w:style>
  <w:style w:type="paragraph" w:customStyle="1" w:styleId="GoldLine">
    <w:name w:val="Gold Line"/>
    <w:basedOn w:val="BodyText"/>
    <w:qFormat/>
    <w:rsid w:val="000C186A"/>
    <w:pPr>
      <w:spacing w:after="240"/>
    </w:pPr>
  </w:style>
  <w:style w:type="paragraph" w:styleId="ListParagraph">
    <w:name w:val="List Paragraph"/>
    <w:basedOn w:val="Normal"/>
    <w:uiPriority w:val="34"/>
    <w:qFormat/>
    <w:rsid w:val="000C186A"/>
    <w:pPr>
      <w:ind w:left="720"/>
      <w:contextualSpacing/>
    </w:pPr>
    <w:rPr>
      <w:rFonts w:ascii="Arial" w:hAnsi="Arial"/>
      <w:sz w:val="22"/>
      <w:szCs w:val="24"/>
    </w:rPr>
  </w:style>
  <w:style w:type="paragraph" w:styleId="ListNumber">
    <w:name w:val="List Number"/>
    <w:basedOn w:val="Normal"/>
    <w:uiPriority w:val="99"/>
    <w:semiHidden/>
    <w:unhideWhenUsed/>
    <w:rsid w:val="000C186A"/>
    <w:pPr>
      <w:numPr>
        <w:numId w:val="8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37"/>
    <w:rPr>
      <w:rFonts w:ascii="Segoe UI" w:eastAsia="Times New Roman" w:hAnsi="Segoe UI" w:cs="Segoe UI"/>
      <w:sz w:val="18"/>
      <w:szCs w:val="18"/>
      <w:lang w:eastAsia="en-AU"/>
    </w:rPr>
  </w:style>
  <w:style w:type="character" w:styleId="Hyperlink">
    <w:name w:val="Hyperlink"/>
    <w:basedOn w:val="DefaultParagraphFont"/>
    <w:uiPriority w:val="99"/>
    <w:unhideWhenUsed/>
    <w:rsid w:val="003A5F2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7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2F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2F2"/>
    <w:rPr>
      <w:rFonts w:eastAsia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2F2"/>
    <w:rPr>
      <w:rFonts w:eastAsia="Times New Roman" w:cs="Times New Roman"/>
      <w:b/>
      <w:bCs/>
      <w:sz w:val="20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757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2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STAKEHOLD-10-2909</_dlc_DocId>
    <_dlc_DocIdUrl xmlns="a14523ce-dede-483e-883a-2d83261080bd">
      <Url>http://sharedocs/sites/sr/_layouts/15/DocIdRedir.aspx?ID=STAKEHOLD-10-2909</Url>
      <Description>STAKEHOLD-10-2909</Description>
    </_dlc_DocIdUrl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Props1.xml><?xml version="1.0" encoding="utf-8"?>
<ds:datastoreItem xmlns:ds="http://schemas.openxmlformats.org/officeDocument/2006/customXml" ds:itemID="{52FC2BF7-908E-49FC-B5C3-B51837A0FE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3F82A9-3B1B-403F-B6AB-7DC825428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56A2C-58A4-49E1-994A-FE32AB4B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350EE7-CEFB-48C1-AD07-F82DCB0C04F7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CC9AF69-D63D-4423-9A9F-10511A017204}">
  <ds:schemaRefs>
    <ds:schemaRef ds:uri="http://schemas.microsoft.com/office/2006/documentManagement/types"/>
    <ds:schemaRef ds:uri="http://schemas.microsoft.com/office/2006/metadata/properties"/>
    <ds:schemaRef ds:uri="a14523ce-dede-483e-883a-2d83261080bd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C07BD54-4921-492B-84BA-13272B44FF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FRG Template coverpage</vt:lpstr>
    </vt:vector>
  </TitlesOfParts>
  <Company>AEMO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5.0 EV Forecast Update</dc:title>
  <dc:subject/>
  <dc:creator>Clare Greenwood</dc:creator>
  <cp:keywords>##</cp:keywords>
  <dc:description/>
  <cp:lastModifiedBy>Tania McIntyre</cp:lastModifiedBy>
  <cp:revision>5</cp:revision>
  <cp:lastPrinted>2017-09-12T05:05:00Z</cp:lastPrinted>
  <dcterms:created xsi:type="dcterms:W3CDTF">2017-09-13T06:39:00Z</dcterms:created>
  <dcterms:modified xsi:type="dcterms:W3CDTF">2017-09-13T23:14:00Z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905312fd-29af-4b6c-abd3-ce831f6ecab9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